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方正小标宋简体" w:hAnsi="方正小标宋简体" w:eastAsia="方正小标宋简体" w:cs="方正小标宋简体"/>
          <w:b w:val="0"/>
          <w:bCs/>
        </w:rPr>
      </w:pPr>
      <w:bookmarkStart w:id="0" w:name="_Toc175067735"/>
      <w:r>
        <w:rPr>
          <w:rFonts w:hint="eastAsia" w:ascii="方正小标宋简体" w:hAnsi="方正小标宋简体" w:eastAsia="方正小标宋简体" w:cs="方正小标宋简体"/>
          <w:b w:val="0"/>
          <w:bCs/>
        </w:rPr>
        <w:t>福建省中等职业学校学业水平考试</w:t>
      </w:r>
    </w:p>
    <w:p>
      <w:pPr>
        <w:pStyle w:val="2"/>
        <w:rPr>
          <w:rFonts w:hint="eastAsia" w:ascii="方正小标宋简体" w:hAnsi="方正小标宋简体" w:eastAsia="方正小标宋简体" w:cs="方正小标宋简体"/>
          <w:b w:val="0"/>
          <w:bCs/>
        </w:rPr>
      </w:pPr>
      <w:r>
        <w:rPr>
          <w:rFonts w:hint="eastAsia" w:ascii="方正小标宋简体" w:hAnsi="方正小标宋简体" w:eastAsia="方正小标宋简体" w:cs="方正小标宋简体"/>
          <w:b w:val="0"/>
          <w:bCs/>
        </w:rPr>
        <w:t>《中职语文》科目考试说明</w:t>
      </w:r>
      <w:bookmarkEnd w:id="0"/>
    </w:p>
    <w:p>
      <w:pPr>
        <w:spacing w:line="560" w:lineRule="exact"/>
        <w:ind w:firstLine="643" w:firstLineChars="200"/>
        <w:rPr>
          <w:rFonts w:ascii="Times New Roman" w:hAnsi="Times New Roman" w:eastAsia="楷体_GB2312" w:cs="Times New Roman"/>
          <w:b/>
          <w:bCs/>
          <w:color w:val="000000"/>
          <w:sz w:val="32"/>
          <w:szCs w:val="32"/>
        </w:rPr>
      </w:pP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福建省中等职业学校学业水平考试是根据国家中等职业教育专业教学标准，结合我省中等职业教育教学实际，由省级教育行政部门组织实施的考试，主要衡量学生达到国家规定学习要求的程度，是保障职业教育教学质量的一项重要制度。考试成绩是中职学生毕业和升学的重要依据，是评价中等职业学校教育教学质量的重要参考，是持续推进我省现代职业教育体系建设的重要途径。</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 w:hAnsi="仿宋" w:eastAsia="仿宋" w:cs="仿宋"/>
          <w:sz w:val="32"/>
          <w:szCs w:val="32"/>
        </w:rPr>
      </w:pPr>
    </w:p>
    <w:p>
      <w:pPr>
        <w:keepNext w:val="0"/>
        <w:keepLines w:val="0"/>
        <w:pageBreakBefore w:val="0"/>
        <w:widowControl w:val="0"/>
        <w:numPr>
          <w:ilvl w:val="255"/>
          <w:numId w:val="0"/>
        </w:numPr>
        <w:kinsoku/>
        <w:wordWrap/>
        <w:overflowPunct/>
        <w:topLinePunct w:val="0"/>
        <w:autoSpaceDE/>
        <w:autoSpaceDN/>
        <w:bidi w:val="0"/>
        <w:spacing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一、考核目标与要求</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（一）知识要求</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中职语文》科目坚持工具性和人文性的统一，主要考查学生语文基础知识、基本技能掌握程度，测试学生理解和运用祖国语言文字的能力，评价学生独立思考、逻辑推理、信息加工的能力，诊断学生发现美、鉴赏美、评价美的能力。考核内容包括语文基础知识的积累与运用、篇章内容的阅读与欣赏、语言文字的表达交流三大模块。</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对知识的要求依次是了解、熟悉、掌握三个层次。</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了解：常见文学体裁的基本特点和基本要素；文学史上著名作家的名、字、号、国别、朝代、代表作、风格流派、文学主张、文学史地位及文学成就等文学知识。</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熟悉：古代汉语的基本特点，包括字音、字形、字义以及语法规则等；中国文学的发展历程，包括古代文学、近代文学、现代文学等，包括各个时期的文学特点和代表作品。</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掌握：文学名篇的基本内容、写作特色和语言艺术，对阅读材料有一定的见解、观点、体会、感悟等，并能够进行比较和评价；现代汉语的基本特点，包括语音、词汇、语法和修辞等。</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（二）技能与能力要求</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技能与能力是指分析综合、鉴赏评价、审美判断、语言表达应用、探究等方面的能力。    </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分析综合：能够深入地解读文本，理解其主题、结构、写作手法等，并能提取关键信息，归纳段落或全文的主旨，把握作者的意图和观点。</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鉴赏评价：培养对文学语言、文学形象、文学意蕴、文学风格等方面的感知和理解，能够从语言、修辞、意境等多个层面对文本进行欣赏和评价，能对文学作品的思想内容、艺术特色等方面做出客观、公正的评价。</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审美判断：拥有丰富的文学素养和人文情怀，对人物形象、故事情节、主题思想等方面有深刻理解和感悟，能感受文学作品蕴含的情感美、意境美、人性美等元素，从而形成自己的审美标准和审美观点。</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语言表达应用：掌握丰富的词汇、句式变化以及修辞手法，能根据设置的情境要求，准确、生动、流畅地表达自己的思想和情感，解决学习、生活和职场工作的具体问题，做到言之有物、言之有理、言之有情。</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探究：具有深度学习与独立思考的能力，在对文本表面的认知的基础上深入挖掘其背后的深意，对各种问题持有好奇心与求知欲，能够从不同角度审视问题，勇于提出创新观点，勇于挑战权威，并运用批判性思维对问题进行深入剖析。</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 w:hAnsi="仿宋" w:eastAsia="仿宋" w:cs="仿宋"/>
          <w:sz w:val="32"/>
          <w:szCs w:val="32"/>
        </w:rPr>
      </w:pPr>
    </w:p>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二、考试范围与要求</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ascii="楷体_GB2312" w:hAnsi="宋体" w:eastAsia="楷体_GB2312" w:cs="楷体_GB2312"/>
          <w:b/>
          <w:bCs/>
          <w:sz w:val="32"/>
          <w:szCs w:val="32"/>
        </w:rPr>
      </w:pPr>
      <w:r>
        <w:rPr>
          <w:rFonts w:hint="eastAsia" w:ascii="楷体_GB2312" w:hAnsi="宋体" w:eastAsia="楷体_GB2312" w:cs="楷体_GB2312"/>
          <w:b/>
          <w:bCs/>
          <w:sz w:val="32"/>
          <w:szCs w:val="32"/>
        </w:rPr>
        <w:t>（一）积累与运用</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1.识记常用汉字的音、形、义，正确书写现代常用规范汉字。</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2.正确使用常见词语（包括成语），结合语境辨析词语的意义和色彩。</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3.辨析成分残缺或赘余、搭配不当、语序不当、结构混乱、表意不明、不合逻辑等常见语病。</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4.正确使用标点符号。</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5.辨析比喻、拟人、夸张、排比、反复、对比、对偶、引用、设问、反问等常见修辞手法，体会它们在具体语言环境中的表达效果。用简明、连贯、得体的语言进行表达。</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6.识记课文涉及的重要作家作品和文化常识，理解并默写“附录”中的20篇诗文。</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7.掌握求职信、应聘书、说明书、广告词等正确格式和应用场景。</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ascii="楷体_GB2312" w:hAnsi="宋体" w:eastAsia="楷体_GB2312" w:cs="楷体_GB2312"/>
          <w:b/>
          <w:bCs/>
          <w:sz w:val="32"/>
          <w:szCs w:val="32"/>
        </w:rPr>
      </w:pPr>
      <w:r>
        <w:rPr>
          <w:rFonts w:hint="eastAsia" w:ascii="楷体_GB2312" w:hAnsi="宋体" w:eastAsia="楷体_GB2312" w:cs="楷体_GB2312"/>
          <w:b/>
          <w:bCs/>
          <w:sz w:val="32"/>
          <w:szCs w:val="32"/>
        </w:rPr>
        <w:t>（二）阅读与欣赏</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1.现代文阅读</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（1）整体感知内容，筛选并整合文中的信息。</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（2）分析结构，归纳要点，把握作者的观点态度、思想感情和选文主旨。</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（3）理解重要词语和句子在文章中的含义和作用。</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（4）辨析文体，赏析选文的写作特色和语言艺术。</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2.经典阅读</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（1）整体把握《平凡的世界》的思想内容和艺术特点，欣赏人物形象，探究人物的精神世界，体会小说主旨。</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（2）把握《乡土中国》核心概念，理解作者观点；分析整体框架，把握知识体系。</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3.文言文阅读</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（1）准确判断文言诗文句读。</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（2）掌握常见文言实词的含义（包括通假字、古今异义、一词多义、词类活用等用法）。</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（3）了解常见文言虚词（“之”“而”“于”“为”“以”“其”）的含义和用法。</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（4）辨析常见文言句式（包括判断句、被动句、省略句、倒装句）。</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（5）能够根据语境翻译文言文篇目中的句子。</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 w:hAnsi="仿宋" w:eastAsia="仿宋" w:cs="仿宋"/>
          <w:sz w:val="32"/>
          <w:szCs w:val="32"/>
        </w:rPr>
      </w:pPr>
      <w:r>
        <w:rPr>
          <w:rFonts w:hint="eastAsia" w:ascii="仿宋_GB2312" w:hAnsi="仿宋_GB2312" w:eastAsia="仿宋_GB2312" w:cs="仿宋_GB2312"/>
          <w:sz w:val="32"/>
          <w:szCs w:val="32"/>
        </w:rPr>
        <w:t>（6）初步鉴赏文言文作品的形象、语言和表达技巧。</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ascii="楷体_GB2312" w:hAnsi="宋体" w:eastAsia="楷体_GB2312" w:cs="楷体_GB2312"/>
          <w:b/>
          <w:bCs/>
          <w:sz w:val="32"/>
          <w:szCs w:val="32"/>
        </w:rPr>
      </w:pPr>
      <w:r>
        <w:rPr>
          <w:rFonts w:hint="eastAsia" w:ascii="楷体_GB2312" w:hAnsi="宋体" w:eastAsia="楷体_GB2312" w:cs="楷体_GB2312"/>
          <w:b/>
          <w:bCs/>
          <w:sz w:val="32"/>
          <w:szCs w:val="32"/>
        </w:rPr>
        <w:t>（三）表达与交流</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1.口语交际与语文综合实践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（1）能掌握介绍、倾听、访谈、答询、演讲、即席发言、辩论、打商务电话、讲解等口语交际形式的基本方法、技巧和要求，能够根据日常生活、学习和职业岗位的需要加以运用。</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了解语文综合实践的内容与形式，能在职场交际中进行积极有效的洽谈、协商，开展活动策划、市场调查、撰写报告；能对中国传统文化、革命文化、社会主义先进文化和劳动精神、劳模精神、工匠精神等主题进行听、说、读、写的语文综合运用。</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2.写作</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掌握写景、叙事、写人、状物、议论的基本方法和技巧，能根据写作目的和文体要求，独立写出完整的文章，流畅表达观点、抒发情感。</w:t>
      </w:r>
    </w:p>
    <w:p>
      <w:pPr>
        <w:keepNext w:val="0"/>
        <w:keepLines w:val="0"/>
        <w:pageBreakBefore w:val="0"/>
        <w:widowControl w:val="0"/>
        <w:kinsoku/>
        <w:wordWrap/>
        <w:overflowPunct/>
        <w:topLinePunct w:val="0"/>
        <w:autoSpaceDE/>
        <w:autoSpaceDN/>
        <w:bidi w:val="0"/>
        <w:spacing w:line="560" w:lineRule="exact"/>
        <w:textAlignment w:val="auto"/>
        <w:rPr>
          <w:rFonts w:hint="eastAsia" w:ascii="黑体" w:hAnsi="黑体" w:eastAsia="黑体" w:cs="黑体"/>
          <w:b w:val="0"/>
          <w:bCs w:val="0"/>
          <w:color w:val="000000"/>
          <w:sz w:val="32"/>
          <w:szCs w:val="32"/>
        </w:rPr>
      </w:pP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楷体_GB2312" w:hAnsi="宋体" w:eastAsia="楷体_GB2312" w:cs="楷体_GB2312"/>
          <w:b/>
          <w:bCs/>
          <w:sz w:val="32"/>
          <w:szCs w:val="32"/>
        </w:rPr>
      </w:pPr>
      <w:r>
        <w:rPr>
          <w:rFonts w:hint="eastAsia" w:ascii="楷体_GB2312" w:hAnsi="宋体" w:eastAsia="楷体_GB2312" w:cs="楷体_GB2312"/>
          <w:b/>
          <w:bCs/>
          <w:sz w:val="32"/>
          <w:szCs w:val="32"/>
        </w:rPr>
        <w:t>【附录】</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要求背诵默写的篇目（共20篇）</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《诗经•伐檀》</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曹操《短歌行》</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陶渊明《归园田居》（其一）</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张若虚《春江花月夜》</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李白《将进酒》</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高适《燕歌行》</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杜甫《登高》</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李商隐《锦瑟》</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李煜《虞美人》（春花秋月何时了）</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柳永《雨霖铃》（寒蝉凄切）</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范仲淹《苏幕遮》（碧云天）</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王安石《桂枝香•金陵怀古》</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苏轼《念奴娇•赤壁怀古》</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陆游《书愤》</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姜夔《扬州慢》（淮左名都）</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辛弃疾《永遇乐•京口北固亭怀古》</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毛泽东《沁园春•长沙》</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毛泽东《七律二首•送瘟神》</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荀况《劝学》（第三段）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韩愈《师说》（第一段）</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文言文阅读重点篇目（共7篇）</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《劝学》</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《师说》</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《子路、曾晳、冉有、公西华侍坐》</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《公输》</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《种树郭橐驼传》</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《烛之武退秦师》</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《赤壁赋》</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宋体" w:eastAsia="仿宋_GB2312" w:cs="仿宋_GB2312"/>
          <w:color w:val="000000"/>
          <w:sz w:val="32"/>
          <w:szCs w:val="32"/>
        </w:rPr>
      </w:pPr>
    </w:p>
    <w:p>
      <w:pPr>
        <w:keepNext w:val="0"/>
        <w:keepLines w:val="0"/>
        <w:pageBreakBefore w:val="0"/>
        <w:widowControl w:val="0"/>
        <w:kinsoku/>
        <w:wordWrap/>
        <w:overflowPunct/>
        <w:topLinePunct w:val="0"/>
        <w:autoSpaceDE/>
        <w:autoSpaceDN/>
        <w:bidi w:val="0"/>
        <w:spacing w:line="560" w:lineRule="exact"/>
        <w:ind w:firstLine="640" w:firstLineChars="200"/>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三、考试形式</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ascii="楷体_GB2312" w:hAnsi="宋体" w:eastAsia="楷体_GB2312" w:cs="楷体_GB2312"/>
          <w:b/>
          <w:bCs/>
          <w:sz w:val="32"/>
          <w:szCs w:val="32"/>
        </w:rPr>
      </w:pPr>
      <w:r>
        <w:rPr>
          <w:rFonts w:hint="eastAsia" w:ascii="楷体_GB2312" w:hAnsi="宋体" w:eastAsia="楷体_GB2312" w:cs="楷体_GB2312"/>
          <w:b/>
          <w:bCs/>
          <w:sz w:val="32"/>
          <w:szCs w:val="32"/>
        </w:rPr>
        <w:t>（一）考试形式</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考试采用闭卷、笔试形式。考试时间为90分钟，全卷满分100分。</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ascii="楷体_GB2312" w:hAnsi="宋体" w:eastAsia="楷体_GB2312" w:cs="楷体_GB2312"/>
          <w:b/>
          <w:bCs/>
          <w:sz w:val="32"/>
          <w:szCs w:val="32"/>
        </w:rPr>
      </w:pPr>
      <w:r>
        <w:rPr>
          <w:rFonts w:hint="eastAsia" w:ascii="楷体_GB2312" w:hAnsi="宋体" w:eastAsia="楷体_GB2312" w:cs="楷体_GB2312"/>
          <w:b/>
          <w:bCs/>
          <w:sz w:val="32"/>
          <w:szCs w:val="32"/>
        </w:rPr>
        <w:t>（二）参考题型</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可以采用以下题型：单项选择题、填空题、简答题、写作文等，也可以采用其它符合学科性质和考试要求的题型。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3" w:firstLineChars="200"/>
        <w:jc w:val="left"/>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lang w:eastAsia="zh-CN"/>
        </w:rPr>
        <w:t>（三）</w:t>
      </w:r>
      <w:r>
        <w:rPr>
          <w:rFonts w:hint="eastAsia" w:ascii="楷体_GB2312" w:hAnsi="楷体_GB2312" w:eastAsia="楷体_GB2312" w:cs="楷体_GB2312"/>
          <w:b/>
          <w:bCs/>
          <w:sz w:val="32"/>
          <w:szCs w:val="32"/>
        </w:rPr>
        <w:t>考试分数占比</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考试内容包括以下几个部分，各部分分值占比如下，各部分分值占比可根据实际情况有所调整。</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1.积累与运用，</w:t>
      </w:r>
      <w:r>
        <w:rPr>
          <w:rFonts w:hint="eastAsia" w:ascii="仿宋_GB2312" w:hAnsi="仿宋_GB2312" w:eastAsia="仿宋_GB2312" w:cs="仿宋_GB2312"/>
          <w:color w:val="000000"/>
          <w:sz w:val="32"/>
          <w:szCs w:val="32"/>
        </w:rPr>
        <w:t>25</w:t>
      </w:r>
      <w:r>
        <w:rPr>
          <w:rFonts w:hint="eastAsia" w:ascii="仿宋_GB2312" w:hAnsi="仿宋_GB2312" w:eastAsia="仿宋_GB2312" w:cs="仿宋_GB2312"/>
          <w:sz w:val="32"/>
          <w:szCs w:val="32"/>
        </w:rPr>
        <w:t>分；</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2.阅读与欣赏，</w:t>
      </w:r>
      <w:r>
        <w:rPr>
          <w:rFonts w:hint="eastAsia" w:ascii="仿宋_GB2312" w:hAnsi="仿宋_GB2312" w:eastAsia="仿宋_GB2312" w:cs="仿宋_GB2312"/>
          <w:color w:val="000000"/>
          <w:sz w:val="32"/>
          <w:szCs w:val="32"/>
        </w:rPr>
        <w:t>35</w:t>
      </w:r>
      <w:r>
        <w:rPr>
          <w:rFonts w:hint="eastAsia" w:ascii="仿宋_GB2312" w:hAnsi="仿宋_GB2312" w:eastAsia="仿宋_GB2312" w:cs="仿宋_GB2312"/>
          <w:sz w:val="32"/>
          <w:szCs w:val="32"/>
        </w:rPr>
        <w:t>分，其中：现代文阅读</w:t>
      </w: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sz w:val="32"/>
          <w:szCs w:val="32"/>
        </w:rPr>
        <w:t>分，经典阅读</w:t>
      </w:r>
      <w:r>
        <w:rPr>
          <w:rFonts w:hint="eastAsia" w:ascii="仿宋_GB2312" w:hAnsi="仿宋_GB2312" w:eastAsia="仿宋_GB2312" w:cs="仿宋_GB2312"/>
          <w:color w:val="000000"/>
          <w:sz w:val="32"/>
          <w:szCs w:val="32"/>
        </w:rPr>
        <w:t>5</w:t>
      </w:r>
      <w:r>
        <w:rPr>
          <w:rFonts w:hint="eastAsia" w:ascii="仿宋_GB2312" w:hAnsi="仿宋_GB2312" w:eastAsia="仿宋_GB2312" w:cs="仿宋_GB2312"/>
          <w:sz w:val="32"/>
          <w:szCs w:val="32"/>
        </w:rPr>
        <w:t>分，文言文</w:t>
      </w:r>
      <w:r>
        <w:rPr>
          <w:rFonts w:hint="eastAsia" w:ascii="仿宋_GB2312" w:hAnsi="仿宋_GB2312" w:eastAsia="仿宋_GB2312" w:cs="仿宋_GB2312"/>
          <w:color w:val="000000"/>
          <w:sz w:val="32"/>
          <w:szCs w:val="32"/>
        </w:rPr>
        <w:t>10</w:t>
      </w:r>
      <w:r>
        <w:rPr>
          <w:rFonts w:hint="eastAsia" w:ascii="仿宋_GB2312" w:hAnsi="仿宋_GB2312" w:eastAsia="仿宋_GB2312" w:cs="仿宋_GB2312"/>
          <w:sz w:val="32"/>
          <w:szCs w:val="32"/>
        </w:rPr>
        <w:t>分；</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3.表达与交流，</w:t>
      </w:r>
      <w:r>
        <w:rPr>
          <w:rFonts w:hint="eastAsia" w:ascii="仿宋_GB2312" w:hAnsi="仿宋_GB2312" w:eastAsia="仿宋_GB2312" w:cs="仿宋_GB2312"/>
          <w:color w:val="000000"/>
          <w:sz w:val="32"/>
          <w:szCs w:val="32"/>
        </w:rPr>
        <w:t>40</w:t>
      </w:r>
      <w:r>
        <w:rPr>
          <w:rFonts w:hint="eastAsia" w:ascii="仿宋_GB2312" w:hAnsi="仿宋_GB2312" w:eastAsia="仿宋_GB2312" w:cs="仿宋_GB2312"/>
          <w:sz w:val="32"/>
          <w:szCs w:val="32"/>
        </w:rPr>
        <w:t>分，其中：口语交际与语文综合实践</w:t>
      </w:r>
      <w:r>
        <w:rPr>
          <w:rFonts w:hint="eastAsia" w:ascii="仿宋_GB2312" w:hAnsi="仿宋_GB2312" w:eastAsia="仿宋_GB2312" w:cs="仿宋_GB2312"/>
          <w:color w:val="000000"/>
          <w:sz w:val="32"/>
          <w:szCs w:val="32"/>
        </w:rPr>
        <w:t>10</w:t>
      </w:r>
      <w:r>
        <w:rPr>
          <w:rFonts w:hint="eastAsia" w:ascii="仿宋_GB2312" w:hAnsi="仿宋_GB2312" w:eastAsia="仿宋_GB2312" w:cs="仿宋_GB2312"/>
          <w:sz w:val="32"/>
          <w:szCs w:val="32"/>
        </w:rPr>
        <w:t>分，写作</w:t>
      </w:r>
      <w:r>
        <w:rPr>
          <w:rFonts w:hint="eastAsia" w:ascii="仿宋_GB2312" w:hAnsi="仿宋_GB2312" w:eastAsia="仿宋_GB2312" w:cs="仿宋_GB2312"/>
          <w:color w:val="000000"/>
          <w:sz w:val="32"/>
          <w:szCs w:val="32"/>
        </w:rPr>
        <w:t>30</w:t>
      </w:r>
      <w:r>
        <w:rPr>
          <w:rFonts w:hint="eastAsia" w:ascii="仿宋_GB2312" w:hAnsi="仿宋_GB2312" w:eastAsia="仿宋_GB2312" w:cs="仿宋_GB2312"/>
          <w:sz w:val="32"/>
          <w:szCs w:val="32"/>
        </w:rPr>
        <w:t>分。</w:t>
      </w:r>
    </w:p>
    <w:p>
      <w:pPr>
        <w:keepNext w:val="0"/>
        <w:keepLines w:val="0"/>
        <w:pageBreakBefore w:val="0"/>
        <w:widowControl w:val="0"/>
        <w:numPr>
          <w:ilvl w:val="255"/>
          <w:numId w:val="0"/>
        </w:numPr>
        <w:kinsoku/>
        <w:wordWrap/>
        <w:overflowPunct/>
        <w:topLinePunct w:val="0"/>
        <w:autoSpaceDE/>
        <w:autoSpaceDN/>
        <w:bidi w:val="0"/>
        <w:spacing w:line="560" w:lineRule="exact"/>
        <w:ind w:firstLine="643" w:firstLineChars="200"/>
        <w:jc w:val="center"/>
        <w:textAlignment w:val="auto"/>
        <w:rPr>
          <w:rFonts w:ascii="楷体_GB2312" w:hAnsi="宋体" w:eastAsia="楷体_GB2312" w:cs="楷体_GB2312"/>
          <w:b/>
          <w:bCs/>
          <w:sz w:val="32"/>
          <w:szCs w:val="32"/>
        </w:rPr>
      </w:pPr>
    </w:p>
    <w:p>
      <w:pPr>
        <w:keepNext w:val="0"/>
        <w:keepLines w:val="0"/>
        <w:pageBreakBefore w:val="0"/>
        <w:widowControl w:val="0"/>
        <w:kinsoku/>
        <w:wordWrap/>
        <w:overflowPunct/>
        <w:topLinePunct w:val="0"/>
        <w:autoSpaceDE/>
        <w:autoSpaceDN/>
        <w:bidi w:val="0"/>
        <w:spacing w:line="560" w:lineRule="exact"/>
        <w:ind w:firstLine="640" w:firstLineChars="200"/>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四、参考书目</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采用中职统编教材，由教育部组织编写、高等教育出版社出版的中等职业学校教科书：</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《语文》基础模块（上册）</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《语文》基础模块（下册）</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《语文》职业模块。</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rPr>
      </w:pPr>
    </w:p>
    <w:p>
      <w:pPr>
        <w:spacing w:line="560" w:lineRule="exact"/>
        <w:jc w:val="center"/>
        <w:outlineLvl w:val="0"/>
        <w:rPr>
          <w:rFonts w:ascii="黑体" w:hAnsi="黑体" w:eastAsia="黑体" w:cs="黑体"/>
          <w:bCs/>
          <w:color w:val="000000"/>
          <w:sz w:val="44"/>
          <w:szCs w:val="44"/>
        </w:rPr>
      </w:pPr>
      <w:bookmarkStart w:id="1" w:name="_GoBack"/>
      <w:bookmarkEnd w:id="1"/>
    </w:p>
    <w:sectPr>
      <w:footerReference r:id="rId3" w:type="default"/>
      <w:pgSz w:w="11906" w:h="16838"/>
      <w:pgMar w:top="2098" w:right="1587" w:bottom="158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3ZGRmOTkxNDQ1ODA1MWMzZThiNzk1NTRkODUzZmUifQ=="/>
    <w:docVar w:name="KSO_WPS_MARK_KEY" w:val="231b38bb-6e4f-4131-8b5d-67f13514409d"/>
  </w:docVars>
  <w:rsids>
    <w:rsidRoot w:val="04E3504B"/>
    <w:rsid w:val="00284FFA"/>
    <w:rsid w:val="03D658A4"/>
    <w:rsid w:val="04E3504B"/>
    <w:rsid w:val="6C722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line="520" w:lineRule="exact"/>
      <w:jc w:val="center"/>
      <w:outlineLvl w:val="0"/>
    </w:pPr>
    <w:rPr>
      <w:rFonts w:ascii="宋体" w:hAnsi="宋体" w:eastAsia="黑体" w:cs="Times New Roman"/>
      <w:b/>
      <w:sz w:val="44"/>
      <w:szCs w:val="28"/>
    </w:rPr>
  </w:style>
  <w:style w:type="paragraph" w:styleId="3">
    <w:name w:val="heading 3"/>
    <w:next w:val="1"/>
    <w:unhideWhenUsed/>
    <w:qFormat/>
    <w:uiPriority w:val="0"/>
    <w:pPr>
      <w:widowControl w:val="0"/>
      <w:spacing w:before="100" w:beforeAutospacing="1" w:after="100" w:afterAutospacing="1"/>
      <w:outlineLvl w:val="2"/>
    </w:pPr>
    <w:rPr>
      <w:rFonts w:hint="eastAsia" w:ascii="宋体" w:hAnsi="宋体" w:eastAsia="宋体" w:cs="Times New Roman"/>
      <w:b/>
      <w:bCs/>
      <w:kern w:val="0"/>
      <w:sz w:val="27"/>
      <w:szCs w:val="27"/>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annotation text"/>
    <w:qFormat/>
    <w:uiPriority w:val="0"/>
    <w:pPr>
      <w:widowControl w:val="0"/>
    </w:pPr>
    <w:rPr>
      <w:rFonts w:ascii="Calibri" w:hAnsi="Calibri" w:eastAsia="宋体" w:cs="Times New Roman"/>
      <w:kern w:val="2"/>
      <w:sz w:val="21"/>
      <w:szCs w:val="24"/>
      <w:lang w:val="en-US" w:eastAsia="zh-CN" w:bidi="ar-SA"/>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2612</Words>
  <Characters>2641</Characters>
  <Lines>0</Lines>
  <Paragraphs>0</Paragraphs>
  <TotalTime>0</TotalTime>
  <ScaleCrop>false</ScaleCrop>
  <LinksUpToDate>false</LinksUpToDate>
  <CharactersWithSpaces>2645</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2024-09-04T07:59:00Z</dcterms:created>
  <dc:creator>mk</dc:creator>
  <cp:lastModifiedBy>JING—JING</cp:lastModifiedBy>
  <cp:lastPrinted>2024-09-23T01:05:29Z</cp:lastPrinted>
  <dcterms:modified xsi:type="dcterms:W3CDTF">2024-09-23T01:05:38Z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EB12472D00CC4E4FA4101EA5CFDF0E0D_13</vt:lpwstr>
  </property>
</Properties>
</file>